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A9" w:rsidRDefault="005F36A9" w:rsidP="005F36A9">
      <w:pPr>
        <w:pStyle w:val="BodyText"/>
        <w:spacing w:line="240" w:lineRule="auto"/>
        <w:ind w:firstLine="0"/>
      </w:pPr>
      <w:r>
        <w:t xml:space="preserve">Supplemental Table 1 </w:t>
      </w:r>
    </w:p>
    <w:p w:rsidR="005F36A9" w:rsidRDefault="005F36A9" w:rsidP="005F36A9">
      <w:pPr>
        <w:pStyle w:val="BodyText"/>
        <w:spacing w:line="240" w:lineRule="auto"/>
        <w:ind w:firstLine="0"/>
        <w:rPr>
          <w:i/>
          <w:iCs/>
        </w:rPr>
      </w:pPr>
      <w:r>
        <w:rPr>
          <w:i/>
          <w:iCs/>
        </w:rPr>
        <w:t>ASEBA Defined Minimal Clinically Important Difference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980"/>
        <w:gridCol w:w="970"/>
        <w:gridCol w:w="1230"/>
        <w:gridCol w:w="1427"/>
        <w:gridCol w:w="974"/>
        <w:gridCol w:w="1230"/>
        <w:gridCol w:w="1427"/>
      </w:tblGrid>
      <w:tr w:rsidR="005F36A9" w:rsidTr="005F36A9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6A9" w:rsidRDefault="005F36A9">
            <w:pPr>
              <w:pStyle w:val="BodyText"/>
              <w:ind w:firstLine="0"/>
            </w:pPr>
          </w:p>
          <w:p w:rsidR="005F36A9" w:rsidRDefault="005F36A9">
            <w:pPr>
              <w:pStyle w:val="BodyText"/>
              <w:ind w:firstLine="0"/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6A9" w:rsidRDefault="005F36A9">
            <w:pPr>
              <w:pStyle w:val="BodyText"/>
              <w:ind w:firstLine="0"/>
            </w:pP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Anxiety</w:t>
            </w:r>
          </w:p>
        </w:tc>
        <w:tc>
          <w:tcPr>
            <w:tcW w:w="37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Depression</w:t>
            </w:r>
          </w:p>
        </w:tc>
      </w:tr>
      <w:tr w:rsidR="005F36A9" w:rsidTr="005F36A9">
        <w:trPr>
          <w:trHeight w:val="2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6A9" w:rsidRDefault="005F36A9">
            <w:pPr>
              <w:pStyle w:val="BodyText"/>
              <w:ind w:firstLine="0"/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Age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SD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Reliability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MICD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SD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Reliability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MICD</w:t>
            </w:r>
          </w:p>
        </w:tc>
      </w:tr>
      <w:tr w:rsidR="005F36A9" w:rsidTr="005F36A9">
        <w:trPr>
          <w:trHeight w:val="20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Boys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6-11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5.5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2.46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5.6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0.84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2.24</w:t>
            </w:r>
          </w:p>
        </w:tc>
      </w:tr>
      <w:tr w:rsidR="005F36A9" w:rsidTr="005F36A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5F36A9" w:rsidRDefault="005F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12-18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5.7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2.55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0.84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2.32</w:t>
            </w:r>
          </w:p>
        </w:tc>
      </w:tr>
      <w:tr w:rsidR="005F36A9" w:rsidTr="005F36A9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Girls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6-11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2.41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0.84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2.16</w:t>
            </w:r>
          </w:p>
        </w:tc>
      </w:tr>
      <w:tr w:rsidR="005F36A9" w:rsidTr="005F36A9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F36A9" w:rsidRDefault="005F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12-18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2.32</w:t>
            </w:r>
          </w:p>
        </w:tc>
      </w:tr>
      <w:tr w:rsidR="005F36A9" w:rsidTr="005F36A9">
        <w:trPr>
          <w:trHeight w:val="20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Men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18-35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5.3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1.98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5.9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2.21</w:t>
            </w:r>
          </w:p>
        </w:tc>
      </w:tr>
      <w:tr w:rsidR="005F36A9" w:rsidTr="005F36A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5F36A9" w:rsidRDefault="005F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36-59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4.4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1.65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2.02</w:t>
            </w:r>
          </w:p>
        </w:tc>
      </w:tr>
      <w:tr w:rsidR="005F36A9" w:rsidTr="005F36A9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Women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18-35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2.02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5.6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2.1</w:t>
            </w:r>
          </w:p>
        </w:tc>
      </w:tr>
      <w:tr w:rsidR="005F36A9" w:rsidTr="005F36A9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F36A9" w:rsidRDefault="005F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36-59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1.87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5.8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6A9" w:rsidRDefault="005F36A9">
            <w:pPr>
              <w:pStyle w:val="BodyText"/>
              <w:ind w:firstLine="0"/>
              <w:jc w:val="center"/>
            </w:pPr>
            <w:r>
              <w:t>2.17</w:t>
            </w:r>
          </w:p>
        </w:tc>
      </w:tr>
    </w:tbl>
    <w:p w:rsidR="005F36A9" w:rsidRDefault="005F36A9" w:rsidP="005F36A9">
      <w:r>
        <w:t>Standard deviation (SD) and Reliability statistics</w:t>
      </w:r>
      <w:bookmarkStart w:id="0" w:name="_GoBack"/>
      <w:bookmarkEnd w:id="0"/>
      <w:r>
        <w:t xml:space="preserve"> are from </w:t>
      </w:r>
      <w:r w:rsidRPr="005F36A9">
        <w:t xml:space="preserve">ASEBA’s age- and gender-normed population (Achenbach &amp; </w:t>
      </w:r>
      <w:proofErr w:type="spellStart"/>
      <w:r w:rsidRPr="005F36A9">
        <w:t>Rescorla</w:t>
      </w:r>
      <w:proofErr w:type="spellEnd"/>
      <w:r w:rsidRPr="005F36A9">
        <w:t>, 2003</w:t>
      </w:r>
      <w:r>
        <w:t>).</w:t>
      </w:r>
      <w:r w:rsidRPr="005F36A9">
        <w:t xml:space="preserve"> </w:t>
      </w:r>
      <w:r>
        <w:t xml:space="preserve">MCID = Minimal Clinically Important Difference = </w:t>
      </w:r>
      <m:oMath>
        <m:r>
          <w:rPr>
            <w:rFonts w:ascii="Cambria Math" w:hAnsi="Cambria Math"/>
          </w:rPr>
          <m:t>SD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1-Reliability</m:t>
                </m:r>
              </m:e>
            </m:rad>
          </m:e>
        </m:d>
      </m:oMath>
      <w:r>
        <w:rPr>
          <w:rFonts w:eastAsiaTheme="minorEastAsia"/>
          <w:iCs/>
          <w:sz w:val="24"/>
          <w:szCs w:val="24"/>
        </w:rPr>
        <w:t xml:space="preserve">. </w:t>
      </w:r>
    </w:p>
    <w:p w:rsidR="0083517D" w:rsidRDefault="0083517D"/>
    <w:sectPr w:rsidR="0083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A9"/>
    <w:rsid w:val="005F36A9"/>
    <w:rsid w:val="008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B0A8"/>
  <w15:chartTrackingRefBased/>
  <w15:docId w15:val="{02D6EBEA-1D92-4EFA-BE15-ACD048E9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36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F36A9"/>
    <w:pPr>
      <w:spacing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6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Kemmerer White</dc:creator>
  <cp:keywords/>
  <dc:description/>
  <cp:lastModifiedBy>Elyse Kemmerer White</cp:lastModifiedBy>
  <cp:revision>1</cp:revision>
  <dcterms:created xsi:type="dcterms:W3CDTF">2017-03-07T14:05:00Z</dcterms:created>
  <dcterms:modified xsi:type="dcterms:W3CDTF">2017-03-07T14:10:00Z</dcterms:modified>
</cp:coreProperties>
</file>